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TERRY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HOWARD HUGHES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CONSUMER PORTFOLIO SERVICES, INC.</w:t>
              </w:r>
            </w:hyperlink>
            <w:r>
              <w:rPr/>
              <w:t xml:space="preserve"> [ </w:t>
            </w:r>
            <w:r>
              <w:rPr>
                <w:rFonts w:ascii="Times;serif" w:hAnsi="Times;serif"/>
                <w:color w:val="0000FF"/>
                <w:sz w:val="24"/>
                <w:shd w:fill="FFFFFF" w:val="clear"/>
              </w:rPr>
              <w:t>CPSS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296,999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27,787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269,212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"net exercise" of outstanding stock options. The reporting person received 32,213 shares of common stock on net exercise of option to purchase 60,000 shares of common stock. The reporting person forfeited 27,787 shares of common stock underlying the option in payment of the exercise price and tax liability, using the closing stock price on August 5, 2026 of $9.18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Became exercisable in four equal increments on 8/8/2020, 8/8/2021, 8/8/2022, and 8/8/2023.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Issued in consideration of the named person's services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Terry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4792" TargetMode="External"/><Relationship Id="rId5" Type="http://schemas.openxmlformats.org/officeDocument/2006/relationships/hyperlink" Target="http://www.sec.gov/cgi-bin/browse-edgar?action=getcompany&amp;CIK=00008896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3695</Characters>
  <CharactersWithSpaces>4291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